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A1EE6" w14:textId="7FA5219C" w:rsidR="00FF31A8" w:rsidRPr="00025FC6" w:rsidRDefault="00FF31A8" w:rsidP="00025FC6">
      <w:pPr>
        <w:spacing w:line="480" w:lineRule="auto"/>
        <w:ind w:firstLine="720"/>
        <w:jc w:val="center"/>
        <w:rPr>
          <w:rFonts w:ascii="Times New Roman" w:hAnsi="Times New Roman" w:cs="Times New Roman"/>
          <w:sz w:val="24"/>
          <w:szCs w:val="24"/>
        </w:rPr>
      </w:pPr>
    </w:p>
    <w:p w14:paraId="7D075D07" w14:textId="1E88D599" w:rsidR="00FF31A8" w:rsidRPr="00025FC6" w:rsidRDefault="00FF31A8" w:rsidP="00025FC6">
      <w:pPr>
        <w:spacing w:line="480" w:lineRule="auto"/>
        <w:ind w:firstLine="720"/>
        <w:jc w:val="center"/>
        <w:rPr>
          <w:rFonts w:ascii="Times New Roman" w:hAnsi="Times New Roman" w:cs="Times New Roman"/>
          <w:sz w:val="24"/>
          <w:szCs w:val="24"/>
        </w:rPr>
      </w:pPr>
    </w:p>
    <w:p w14:paraId="02771265" w14:textId="2D096EEE" w:rsidR="00FF31A8" w:rsidRPr="00025FC6" w:rsidRDefault="00FF31A8" w:rsidP="00025FC6">
      <w:pPr>
        <w:spacing w:line="480" w:lineRule="auto"/>
        <w:ind w:firstLine="720"/>
        <w:jc w:val="center"/>
        <w:rPr>
          <w:rFonts w:ascii="Times New Roman" w:hAnsi="Times New Roman" w:cs="Times New Roman"/>
          <w:sz w:val="24"/>
          <w:szCs w:val="24"/>
        </w:rPr>
      </w:pPr>
    </w:p>
    <w:p w14:paraId="5DF169D1" w14:textId="1175611A" w:rsidR="00FF31A8" w:rsidRPr="00025FC6" w:rsidRDefault="00FF31A8" w:rsidP="00025FC6">
      <w:pPr>
        <w:spacing w:line="480" w:lineRule="auto"/>
        <w:ind w:firstLine="720"/>
        <w:jc w:val="center"/>
        <w:rPr>
          <w:rFonts w:ascii="Times New Roman" w:hAnsi="Times New Roman" w:cs="Times New Roman"/>
          <w:sz w:val="24"/>
          <w:szCs w:val="24"/>
        </w:rPr>
      </w:pPr>
    </w:p>
    <w:p w14:paraId="5F1AE4AE" w14:textId="25C3D6EE" w:rsidR="00FF31A8" w:rsidRPr="00025FC6" w:rsidRDefault="00FF31A8" w:rsidP="00025FC6">
      <w:pPr>
        <w:spacing w:line="480" w:lineRule="auto"/>
        <w:ind w:firstLine="720"/>
        <w:jc w:val="center"/>
        <w:rPr>
          <w:rFonts w:ascii="Times New Roman" w:hAnsi="Times New Roman" w:cs="Times New Roman"/>
          <w:sz w:val="24"/>
          <w:szCs w:val="24"/>
        </w:rPr>
      </w:pPr>
    </w:p>
    <w:p w14:paraId="65193BA1" w14:textId="14118128" w:rsidR="00FF31A8" w:rsidRPr="00025FC6" w:rsidRDefault="00FF31A8" w:rsidP="00025FC6">
      <w:pPr>
        <w:spacing w:line="480" w:lineRule="auto"/>
        <w:ind w:firstLine="720"/>
        <w:jc w:val="center"/>
        <w:rPr>
          <w:rFonts w:ascii="Times New Roman" w:hAnsi="Times New Roman" w:cs="Times New Roman"/>
          <w:sz w:val="24"/>
          <w:szCs w:val="24"/>
        </w:rPr>
      </w:pPr>
    </w:p>
    <w:p w14:paraId="7E94A40F" w14:textId="49FA6F18" w:rsidR="00FF31A8" w:rsidRPr="00025FC6" w:rsidRDefault="00025FC6" w:rsidP="00025FC6">
      <w:pPr>
        <w:spacing w:line="480" w:lineRule="auto"/>
        <w:ind w:firstLine="720"/>
        <w:jc w:val="center"/>
        <w:rPr>
          <w:rFonts w:ascii="Times New Roman" w:hAnsi="Times New Roman" w:cs="Times New Roman"/>
          <w:sz w:val="24"/>
          <w:szCs w:val="24"/>
        </w:rPr>
      </w:pPr>
      <w:r w:rsidRPr="00025FC6">
        <w:rPr>
          <w:rFonts w:ascii="Times New Roman" w:hAnsi="Times New Roman" w:cs="Times New Roman"/>
          <w:sz w:val="24"/>
          <w:szCs w:val="24"/>
        </w:rPr>
        <w:t xml:space="preserve">“It was </w:t>
      </w:r>
      <w:r w:rsidR="008E2CEE" w:rsidRPr="00025FC6">
        <w:rPr>
          <w:rFonts w:ascii="Times New Roman" w:hAnsi="Times New Roman" w:cs="Times New Roman"/>
          <w:sz w:val="24"/>
          <w:szCs w:val="24"/>
        </w:rPr>
        <w:t>Fear and not Hubris</w:t>
      </w:r>
      <w:r w:rsidRPr="00025FC6">
        <w:rPr>
          <w:rFonts w:ascii="Times New Roman" w:hAnsi="Times New Roman" w:cs="Times New Roman"/>
          <w:sz w:val="24"/>
          <w:szCs w:val="24"/>
        </w:rPr>
        <w:t>”</w:t>
      </w:r>
    </w:p>
    <w:p w14:paraId="7DEAB792" w14:textId="233FE81A" w:rsidR="00FF31A8" w:rsidRPr="00025FC6" w:rsidRDefault="008E2CEE" w:rsidP="00025FC6">
      <w:pPr>
        <w:spacing w:line="480" w:lineRule="auto"/>
        <w:ind w:firstLine="720"/>
        <w:jc w:val="center"/>
        <w:rPr>
          <w:rFonts w:ascii="Times New Roman" w:hAnsi="Times New Roman" w:cs="Times New Roman"/>
          <w:sz w:val="24"/>
          <w:szCs w:val="24"/>
        </w:rPr>
      </w:pPr>
      <w:r w:rsidRPr="00025FC6">
        <w:rPr>
          <w:rFonts w:ascii="Times New Roman" w:hAnsi="Times New Roman" w:cs="Times New Roman"/>
          <w:sz w:val="24"/>
          <w:szCs w:val="24"/>
        </w:rPr>
        <w:t>Student’s Name</w:t>
      </w:r>
    </w:p>
    <w:p w14:paraId="65B7FF61" w14:textId="2B202BD0" w:rsidR="00FF31A8" w:rsidRPr="00025FC6" w:rsidRDefault="008E2CEE" w:rsidP="00025FC6">
      <w:pPr>
        <w:spacing w:line="480" w:lineRule="auto"/>
        <w:ind w:firstLine="720"/>
        <w:jc w:val="center"/>
        <w:rPr>
          <w:rFonts w:ascii="Times New Roman" w:hAnsi="Times New Roman" w:cs="Times New Roman"/>
          <w:sz w:val="24"/>
          <w:szCs w:val="24"/>
        </w:rPr>
      </w:pPr>
      <w:r w:rsidRPr="00025FC6">
        <w:rPr>
          <w:rFonts w:ascii="Times New Roman" w:hAnsi="Times New Roman" w:cs="Times New Roman"/>
          <w:sz w:val="24"/>
          <w:szCs w:val="24"/>
        </w:rPr>
        <w:t>Institution</w:t>
      </w:r>
    </w:p>
    <w:p w14:paraId="1AB284CD" w14:textId="48678D81" w:rsidR="00FF31A8" w:rsidRPr="00025FC6" w:rsidRDefault="008E2CEE" w:rsidP="00025FC6">
      <w:pPr>
        <w:spacing w:line="480" w:lineRule="auto"/>
        <w:ind w:firstLine="720"/>
        <w:jc w:val="center"/>
        <w:rPr>
          <w:rFonts w:ascii="Times New Roman" w:hAnsi="Times New Roman" w:cs="Times New Roman"/>
          <w:sz w:val="24"/>
          <w:szCs w:val="24"/>
        </w:rPr>
      </w:pPr>
      <w:r w:rsidRPr="00025FC6">
        <w:rPr>
          <w:rFonts w:ascii="Times New Roman" w:hAnsi="Times New Roman" w:cs="Times New Roman"/>
          <w:sz w:val="24"/>
          <w:szCs w:val="24"/>
        </w:rPr>
        <w:t>Course</w:t>
      </w:r>
    </w:p>
    <w:p w14:paraId="70B1ACB0" w14:textId="04F6D21C" w:rsidR="00FF31A8" w:rsidRPr="00025FC6" w:rsidRDefault="008E2CEE" w:rsidP="00025FC6">
      <w:pPr>
        <w:spacing w:line="480" w:lineRule="auto"/>
        <w:ind w:firstLine="720"/>
        <w:jc w:val="center"/>
        <w:rPr>
          <w:rFonts w:ascii="Times New Roman" w:hAnsi="Times New Roman" w:cs="Times New Roman"/>
          <w:sz w:val="24"/>
          <w:szCs w:val="24"/>
        </w:rPr>
      </w:pPr>
      <w:r w:rsidRPr="00025FC6">
        <w:rPr>
          <w:rFonts w:ascii="Times New Roman" w:hAnsi="Times New Roman" w:cs="Times New Roman"/>
          <w:sz w:val="24"/>
          <w:szCs w:val="24"/>
        </w:rPr>
        <w:t>Professor’s Name</w:t>
      </w:r>
    </w:p>
    <w:p w14:paraId="0BE72456" w14:textId="46940018" w:rsidR="00FF31A8" w:rsidRPr="00025FC6" w:rsidRDefault="008E2CEE" w:rsidP="00025FC6">
      <w:pPr>
        <w:spacing w:line="480" w:lineRule="auto"/>
        <w:ind w:firstLine="720"/>
        <w:jc w:val="center"/>
        <w:rPr>
          <w:rFonts w:ascii="Times New Roman" w:hAnsi="Times New Roman" w:cs="Times New Roman"/>
          <w:sz w:val="24"/>
          <w:szCs w:val="24"/>
        </w:rPr>
      </w:pPr>
      <w:r w:rsidRPr="00025FC6">
        <w:rPr>
          <w:rFonts w:ascii="Times New Roman" w:hAnsi="Times New Roman" w:cs="Times New Roman"/>
          <w:sz w:val="24"/>
          <w:szCs w:val="24"/>
        </w:rPr>
        <w:t>Date</w:t>
      </w:r>
    </w:p>
    <w:p w14:paraId="1C1E3823" w14:textId="0C8F8867" w:rsidR="00FF31A8" w:rsidRPr="00025FC6" w:rsidRDefault="00FF31A8" w:rsidP="00025FC6">
      <w:pPr>
        <w:spacing w:line="480" w:lineRule="auto"/>
        <w:ind w:firstLine="720"/>
        <w:jc w:val="center"/>
        <w:rPr>
          <w:rFonts w:ascii="Times New Roman" w:hAnsi="Times New Roman" w:cs="Times New Roman"/>
          <w:sz w:val="24"/>
          <w:szCs w:val="24"/>
        </w:rPr>
      </w:pPr>
    </w:p>
    <w:p w14:paraId="7970A02C" w14:textId="70BDA022" w:rsidR="00FF31A8" w:rsidRPr="00025FC6" w:rsidRDefault="00FF31A8" w:rsidP="00025FC6">
      <w:pPr>
        <w:spacing w:line="480" w:lineRule="auto"/>
        <w:ind w:firstLine="720"/>
        <w:jc w:val="center"/>
        <w:rPr>
          <w:rFonts w:ascii="Times New Roman" w:hAnsi="Times New Roman" w:cs="Times New Roman"/>
          <w:sz w:val="24"/>
          <w:szCs w:val="24"/>
        </w:rPr>
      </w:pPr>
    </w:p>
    <w:p w14:paraId="35B524C6" w14:textId="0150937B" w:rsidR="00FF31A8" w:rsidRPr="00025FC6" w:rsidRDefault="00FF31A8" w:rsidP="00025FC6">
      <w:pPr>
        <w:spacing w:line="480" w:lineRule="auto"/>
        <w:ind w:firstLine="720"/>
        <w:jc w:val="center"/>
        <w:rPr>
          <w:rFonts w:ascii="Times New Roman" w:hAnsi="Times New Roman" w:cs="Times New Roman"/>
          <w:sz w:val="24"/>
          <w:szCs w:val="24"/>
        </w:rPr>
      </w:pPr>
    </w:p>
    <w:p w14:paraId="0B36771B" w14:textId="4383FABC" w:rsidR="00FF31A8" w:rsidRPr="00025FC6" w:rsidRDefault="00FF31A8" w:rsidP="00025FC6">
      <w:pPr>
        <w:spacing w:line="480" w:lineRule="auto"/>
        <w:ind w:firstLine="720"/>
        <w:jc w:val="center"/>
        <w:rPr>
          <w:rFonts w:ascii="Times New Roman" w:hAnsi="Times New Roman" w:cs="Times New Roman"/>
          <w:sz w:val="24"/>
          <w:szCs w:val="24"/>
        </w:rPr>
      </w:pPr>
    </w:p>
    <w:p w14:paraId="3936DEEB" w14:textId="0912ACA6" w:rsidR="00FF31A8" w:rsidRPr="00025FC6" w:rsidRDefault="00FF31A8" w:rsidP="00025FC6">
      <w:pPr>
        <w:spacing w:line="480" w:lineRule="auto"/>
        <w:ind w:firstLine="720"/>
        <w:jc w:val="center"/>
        <w:rPr>
          <w:rFonts w:ascii="Times New Roman" w:hAnsi="Times New Roman" w:cs="Times New Roman"/>
          <w:sz w:val="24"/>
          <w:szCs w:val="24"/>
        </w:rPr>
      </w:pPr>
    </w:p>
    <w:p w14:paraId="2C761687" w14:textId="494AF1B0" w:rsidR="00FF31A8" w:rsidRPr="00025FC6" w:rsidRDefault="00FF31A8" w:rsidP="00025FC6">
      <w:pPr>
        <w:spacing w:line="480" w:lineRule="auto"/>
        <w:ind w:firstLine="720"/>
        <w:jc w:val="center"/>
        <w:rPr>
          <w:rFonts w:ascii="Times New Roman" w:hAnsi="Times New Roman" w:cs="Times New Roman"/>
          <w:sz w:val="24"/>
          <w:szCs w:val="24"/>
        </w:rPr>
      </w:pPr>
    </w:p>
    <w:p w14:paraId="3022F6D1" w14:textId="40B67105" w:rsidR="00FF31A8" w:rsidRPr="00025FC6" w:rsidRDefault="00025FC6" w:rsidP="00025FC6">
      <w:pPr>
        <w:spacing w:line="480" w:lineRule="auto"/>
        <w:ind w:firstLine="720"/>
        <w:jc w:val="center"/>
        <w:rPr>
          <w:rFonts w:ascii="Times New Roman" w:hAnsi="Times New Roman" w:cs="Times New Roman"/>
          <w:sz w:val="24"/>
          <w:szCs w:val="24"/>
        </w:rPr>
      </w:pPr>
      <w:r w:rsidRPr="00025FC6">
        <w:rPr>
          <w:rFonts w:ascii="Times New Roman" w:hAnsi="Times New Roman" w:cs="Times New Roman"/>
          <w:sz w:val="24"/>
          <w:szCs w:val="24"/>
        </w:rPr>
        <w:lastRenderedPageBreak/>
        <w:t xml:space="preserve">“It was </w:t>
      </w:r>
      <w:r w:rsidR="008E2CEE" w:rsidRPr="00025FC6">
        <w:rPr>
          <w:rFonts w:ascii="Times New Roman" w:hAnsi="Times New Roman" w:cs="Times New Roman"/>
          <w:sz w:val="24"/>
          <w:szCs w:val="24"/>
        </w:rPr>
        <w:t>Fear and not Hubris</w:t>
      </w:r>
      <w:r w:rsidRPr="00025FC6">
        <w:rPr>
          <w:rFonts w:ascii="Times New Roman" w:hAnsi="Times New Roman" w:cs="Times New Roman"/>
          <w:sz w:val="24"/>
          <w:szCs w:val="24"/>
        </w:rPr>
        <w:t>”</w:t>
      </w:r>
    </w:p>
    <w:p w14:paraId="51EA78D4" w14:textId="1AB808A7" w:rsidR="006371CE" w:rsidRPr="00025FC6" w:rsidRDefault="008E2CEE" w:rsidP="00025FC6">
      <w:pPr>
        <w:spacing w:line="480" w:lineRule="auto"/>
        <w:ind w:firstLine="720"/>
        <w:jc w:val="center"/>
        <w:rPr>
          <w:rFonts w:ascii="Times New Roman" w:hAnsi="Times New Roman" w:cs="Times New Roman"/>
          <w:b/>
          <w:bCs/>
          <w:sz w:val="24"/>
          <w:szCs w:val="24"/>
        </w:rPr>
      </w:pPr>
      <w:r w:rsidRPr="00025FC6">
        <w:rPr>
          <w:rFonts w:ascii="Times New Roman" w:hAnsi="Times New Roman" w:cs="Times New Roman"/>
          <w:b/>
          <w:bCs/>
          <w:sz w:val="24"/>
          <w:szCs w:val="24"/>
        </w:rPr>
        <w:t>The Claim</w:t>
      </w:r>
    </w:p>
    <w:p w14:paraId="5B26D310" w14:textId="602D7312" w:rsidR="00FF31A8" w:rsidRPr="00025FC6" w:rsidRDefault="008E2CEE" w:rsidP="00025FC6">
      <w:pPr>
        <w:spacing w:line="480" w:lineRule="auto"/>
        <w:ind w:firstLine="720"/>
        <w:rPr>
          <w:rFonts w:ascii="Times New Roman" w:hAnsi="Times New Roman" w:cs="Times New Roman"/>
          <w:sz w:val="24"/>
          <w:szCs w:val="24"/>
        </w:rPr>
      </w:pPr>
      <w:r w:rsidRPr="00025FC6">
        <w:rPr>
          <w:rFonts w:ascii="Times New Roman" w:hAnsi="Times New Roman" w:cs="Times New Roman"/>
          <w:sz w:val="24"/>
          <w:szCs w:val="24"/>
        </w:rPr>
        <w:t>In the Washing</w:t>
      </w:r>
      <w:r w:rsidR="00C532A5" w:rsidRPr="00025FC6">
        <w:rPr>
          <w:rFonts w:ascii="Times New Roman" w:hAnsi="Times New Roman" w:cs="Times New Roman"/>
          <w:sz w:val="24"/>
          <w:szCs w:val="24"/>
        </w:rPr>
        <w:t>ton</w:t>
      </w:r>
      <w:r w:rsidRPr="00025FC6">
        <w:rPr>
          <w:rFonts w:ascii="Times New Roman" w:hAnsi="Times New Roman" w:cs="Times New Roman"/>
          <w:sz w:val="24"/>
          <w:szCs w:val="24"/>
        </w:rPr>
        <w:t xml:space="preserve"> </w:t>
      </w:r>
      <w:r w:rsidR="00C532A5" w:rsidRPr="00025FC6">
        <w:rPr>
          <w:rFonts w:ascii="Times New Roman" w:hAnsi="Times New Roman" w:cs="Times New Roman"/>
          <w:sz w:val="24"/>
          <w:szCs w:val="24"/>
        </w:rPr>
        <w:t>P</w:t>
      </w:r>
      <w:r w:rsidRPr="00025FC6">
        <w:rPr>
          <w:rFonts w:ascii="Times New Roman" w:hAnsi="Times New Roman" w:cs="Times New Roman"/>
          <w:sz w:val="24"/>
          <w:szCs w:val="24"/>
        </w:rPr>
        <w:t xml:space="preserve">ost's opinion section, I found this text titled, "It wasn't hubris that drove America to Afghanistan. It was fear."  </w:t>
      </w:r>
      <w:r w:rsidR="0031424D" w:rsidRPr="00025FC6">
        <w:rPr>
          <w:rFonts w:ascii="Times New Roman" w:hAnsi="Times New Roman" w:cs="Times New Roman"/>
          <w:sz w:val="24"/>
          <w:szCs w:val="24"/>
        </w:rPr>
        <w:t>Robert Kagan wrote this text on 26</w:t>
      </w:r>
      <w:r w:rsidR="0031424D" w:rsidRPr="00025FC6">
        <w:rPr>
          <w:rFonts w:ascii="Times New Roman" w:hAnsi="Times New Roman" w:cs="Times New Roman"/>
          <w:sz w:val="24"/>
          <w:szCs w:val="24"/>
          <w:vertAlign w:val="superscript"/>
        </w:rPr>
        <w:t>th</w:t>
      </w:r>
      <w:r w:rsidR="0031424D" w:rsidRPr="00025FC6">
        <w:rPr>
          <w:rFonts w:ascii="Times New Roman" w:hAnsi="Times New Roman" w:cs="Times New Roman"/>
          <w:sz w:val="24"/>
          <w:szCs w:val="24"/>
        </w:rPr>
        <w:t xml:space="preserve"> August 2021. </w:t>
      </w:r>
      <w:r w:rsidRPr="00025FC6">
        <w:rPr>
          <w:rFonts w:ascii="Times New Roman" w:hAnsi="Times New Roman" w:cs="Times New Roman"/>
          <w:sz w:val="24"/>
          <w:szCs w:val="24"/>
        </w:rPr>
        <w:t xml:space="preserve">Using Toulmin's argument, the following is the breakdown of the text. First is the claim </w:t>
      </w:r>
      <w:r w:rsidRPr="00025FC6">
        <w:rPr>
          <w:rFonts w:ascii="Times New Roman" w:hAnsi="Times New Roman" w:cs="Times New Roman"/>
          <w:sz w:val="24"/>
          <w:szCs w:val="24"/>
        </w:rPr>
        <w:t xml:space="preserve">of the text. Generally, this section communicates the assertion that the author of this text wanted to prove to the audience. </w:t>
      </w:r>
      <w:r w:rsidR="0031424D" w:rsidRPr="00025FC6">
        <w:rPr>
          <w:rFonts w:ascii="Times New Roman" w:hAnsi="Times New Roman" w:cs="Times New Roman"/>
          <w:sz w:val="24"/>
          <w:szCs w:val="24"/>
        </w:rPr>
        <w:t>In other words, the claim represents the text's main argument, which is discussed throughout the text's paragraphs or parts. "It wasn’t hubris that drove America to Afghanistan but fear</w:t>
      </w:r>
      <w:r w:rsidR="00AA121E" w:rsidRPr="00025FC6">
        <w:rPr>
          <w:rFonts w:ascii="Times New Roman" w:hAnsi="Times New Roman" w:cs="Times New Roman"/>
          <w:sz w:val="24"/>
          <w:szCs w:val="24"/>
        </w:rPr>
        <w:t>.</w:t>
      </w:r>
      <w:r w:rsidR="0031424D" w:rsidRPr="00025FC6">
        <w:rPr>
          <w:rFonts w:ascii="Times New Roman" w:hAnsi="Times New Roman" w:cs="Times New Roman"/>
          <w:sz w:val="24"/>
          <w:szCs w:val="24"/>
        </w:rPr>
        <w:t xml:space="preserve">” </w:t>
      </w:r>
      <w:r w:rsidR="00AA121E" w:rsidRPr="00025FC6">
        <w:rPr>
          <w:rFonts w:ascii="Times New Roman" w:hAnsi="Times New Roman" w:cs="Times New Roman"/>
          <w:sz w:val="24"/>
          <w:szCs w:val="24"/>
        </w:rPr>
        <w:t xml:space="preserve">This statement could serve as the main argument for the author hence acting as </w:t>
      </w:r>
      <w:r w:rsidR="0031424D" w:rsidRPr="00025FC6">
        <w:rPr>
          <w:rFonts w:ascii="Times New Roman" w:hAnsi="Times New Roman" w:cs="Times New Roman"/>
          <w:sz w:val="24"/>
          <w:szCs w:val="24"/>
        </w:rPr>
        <w:t>the text’s claim.</w:t>
      </w:r>
    </w:p>
    <w:p w14:paraId="51F189A6" w14:textId="30703172" w:rsidR="006371CE" w:rsidRPr="00025FC6" w:rsidRDefault="008E2CEE" w:rsidP="00025FC6">
      <w:pPr>
        <w:spacing w:line="480" w:lineRule="auto"/>
        <w:ind w:firstLine="720"/>
        <w:jc w:val="center"/>
        <w:rPr>
          <w:rFonts w:ascii="Times New Roman" w:hAnsi="Times New Roman" w:cs="Times New Roman"/>
          <w:b/>
          <w:bCs/>
          <w:sz w:val="24"/>
          <w:szCs w:val="24"/>
        </w:rPr>
      </w:pPr>
      <w:r w:rsidRPr="00025FC6">
        <w:rPr>
          <w:rFonts w:ascii="Times New Roman" w:hAnsi="Times New Roman" w:cs="Times New Roman"/>
          <w:b/>
          <w:bCs/>
          <w:sz w:val="24"/>
          <w:szCs w:val="24"/>
        </w:rPr>
        <w:t>The Qualifiers</w:t>
      </w:r>
    </w:p>
    <w:p w14:paraId="649C19FF" w14:textId="0048FB7A" w:rsidR="0031424D" w:rsidRPr="00025FC6" w:rsidRDefault="008E2CEE" w:rsidP="00025FC6">
      <w:pPr>
        <w:spacing w:line="480" w:lineRule="auto"/>
        <w:ind w:firstLine="720"/>
        <w:rPr>
          <w:rFonts w:ascii="Times New Roman" w:hAnsi="Times New Roman" w:cs="Times New Roman"/>
          <w:sz w:val="24"/>
          <w:szCs w:val="24"/>
        </w:rPr>
      </w:pPr>
      <w:r w:rsidRPr="00025FC6">
        <w:rPr>
          <w:rFonts w:ascii="Times New Roman" w:hAnsi="Times New Roman" w:cs="Times New Roman"/>
          <w:sz w:val="24"/>
          <w:szCs w:val="24"/>
        </w:rPr>
        <w:t>The qualifiers section in the Toulmin method seeks</w:t>
      </w:r>
      <w:r w:rsidR="00C40E18" w:rsidRPr="00025FC6">
        <w:rPr>
          <w:rFonts w:ascii="Times New Roman" w:hAnsi="Times New Roman" w:cs="Times New Roman"/>
          <w:sz w:val="24"/>
          <w:szCs w:val="24"/>
        </w:rPr>
        <w:t xml:space="preserve"> to show that a claim may not be accurate under </w:t>
      </w:r>
      <w:r w:rsidR="00FA5EB6" w:rsidRPr="00025FC6">
        <w:rPr>
          <w:rFonts w:ascii="Times New Roman" w:hAnsi="Times New Roman" w:cs="Times New Roman"/>
          <w:sz w:val="24"/>
          <w:szCs w:val="24"/>
        </w:rPr>
        <w:t>some of the</w:t>
      </w:r>
      <w:r w:rsidR="00C40E18" w:rsidRPr="00025FC6">
        <w:rPr>
          <w:rFonts w:ascii="Times New Roman" w:hAnsi="Times New Roman" w:cs="Times New Roman"/>
          <w:sz w:val="24"/>
          <w:szCs w:val="24"/>
        </w:rPr>
        <w:t xml:space="preserve"> available circumstances</w:t>
      </w:r>
      <w:r w:rsidR="00FA5EB6" w:rsidRPr="00025FC6">
        <w:rPr>
          <w:rFonts w:ascii="Times New Roman" w:hAnsi="Times New Roman" w:cs="Times New Roman"/>
          <w:sz w:val="24"/>
          <w:szCs w:val="24"/>
        </w:rPr>
        <w:t xml:space="preserve"> (</w:t>
      </w:r>
      <w:r w:rsidR="00FA5EB6" w:rsidRPr="00025FC6">
        <w:rPr>
          <w:rFonts w:ascii="Times New Roman" w:hAnsi="Times New Roman" w:cs="Times New Roman"/>
          <w:color w:val="222222"/>
          <w:sz w:val="24"/>
          <w:szCs w:val="24"/>
          <w:shd w:val="clear" w:color="auto" w:fill="FFFFFF"/>
        </w:rPr>
        <w:t>Erduran, 2018)</w:t>
      </w:r>
      <w:r w:rsidR="00C40E18" w:rsidRPr="00025FC6">
        <w:rPr>
          <w:rFonts w:ascii="Times New Roman" w:hAnsi="Times New Roman" w:cs="Times New Roman"/>
          <w:sz w:val="24"/>
          <w:szCs w:val="24"/>
        </w:rPr>
        <w:t>.</w:t>
      </w:r>
      <w:r w:rsidRPr="00025FC6">
        <w:rPr>
          <w:rFonts w:ascii="Times New Roman" w:hAnsi="Times New Roman" w:cs="Times New Roman"/>
          <w:sz w:val="24"/>
          <w:szCs w:val="24"/>
        </w:rPr>
        <w:t xml:space="preserve"> Robert Lagan used several reasons to support his claim. Specifically, he cited the sinking of Lusitania, a British ocean liner </w:t>
      </w:r>
      <w:r w:rsidR="00C76FF2" w:rsidRPr="00025FC6">
        <w:rPr>
          <w:rFonts w:ascii="Times New Roman" w:hAnsi="Times New Roman" w:cs="Times New Roman"/>
          <w:sz w:val="24"/>
          <w:szCs w:val="24"/>
        </w:rPr>
        <w:t>deliberately sunk by a German submarine in 1915 with close to 2000 people in it, including children and women</w:t>
      </w:r>
      <w:r w:rsidR="00FA5EB6" w:rsidRPr="00025FC6">
        <w:rPr>
          <w:rFonts w:ascii="Times New Roman" w:hAnsi="Times New Roman" w:cs="Times New Roman"/>
          <w:sz w:val="24"/>
          <w:szCs w:val="24"/>
        </w:rPr>
        <w:t xml:space="preserve"> (Kagan, 2021)</w:t>
      </w:r>
      <w:r w:rsidR="00C76FF2" w:rsidRPr="00025FC6">
        <w:rPr>
          <w:rFonts w:ascii="Times New Roman" w:hAnsi="Times New Roman" w:cs="Times New Roman"/>
          <w:sz w:val="24"/>
          <w:szCs w:val="24"/>
        </w:rPr>
        <w:t xml:space="preserve">. This created a moral outrage that contributed to the reshaping of American perception of the globe and their responsibilities in it. As a result, America entered the first world war owing to its change of foreign policy. However, due to the lack of reason, neither their outrage at Germany nor the reconstructed foreign policy lasted for long. This was the reason why ten years later, </w:t>
      </w:r>
      <w:r w:rsidR="00C40E18" w:rsidRPr="00025FC6">
        <w:rPr>
          <w:rFonts w:ascii="Times New Roman" w:hAnsi="Times New Roman" w:cs="Times New Roman"/>
          <w:sz w:val="24"/>
          <w:szCs w:val="24"/>
        </w:rPr>
        <w:t xml:space="preserve">many </w:t>
      </w:r>
      <w:r w:rsidR="00C76FF2" w:rsidRPr="00025FC6">
        <w:rPr>
          <w:rFonts w:ascii="Times New Roman" w:hAnsi="Times New Roman" w:cs="Times New Roman"/>
          <w:sz w:val="24"/>
          <w:szCs w:val="24"/>
        </w:rPr>
        <w:t xml:space="preserve">Americans could not contemplate the reason for America's participation in the war. Most of them could no longer explain their feelings about the sinking of the British ocean liner, which had previously made the country choose war as the </w:t>
      </w:r>
      <w:r w:rsidR="00C76FF2" w:rsidRPr="00025FC6">
        <w:rPr>
          <w:rFonts w:ascii="Times New Roman" w:hAnsi="Times New Roman" w:cs="Times New Roman"/>
          <w:sz w:val="24"/>
          <w:szCs w:val="24"/>
        </w:rPr>
        <w:lastRenderedPageBreak/>
        <w:t>only remaining option. Instead, Americans showed regrets for their intervention in the war, often wondering who and what got them into war.</w:t>
      </w:r>
    </w:p>
    <w:p w14:paraId="493B9C49" w14:textId="77777777" w:rsidR="006371CE" w:rsidRPr="00025FC6" w:rsidRDefault="006371CE" w:rsidP="00025FC6">
      <w:pPr>
        <w:spacing w:line="480" w:lineRule="auto"/>
        <w:ind w:firstLine="720"/>
        <w:rPr>
          <w:rFonts w:ascii="Times New Roman" w:hAnsi="Times New Roman" w:cs="Times New Roman"/>
          <w:sz w:val="24"/>
          <w:szCs w:val="24"/>
        </w:rPr>
      </w:pPr>
    </w:p>
    <w:p w14:paraId="5E89B20D" w14:textId="45D4900D" w:rsidR="006371CE" w:rsidRPr="00025FC6" w:rsidRDefault="008E2CEE" w:rsidP="00025FC6">
      <w:pPr>
        <w:spacing w:line="480" w:lineRule="auto"/>
        <w:ind w:firstLine="720"/>
        <w:jc w:val="center"/>
        <w:rPr>
          <w:rFonts w:ascii="Times New Roman" w:hAnsi="Times New Roman" w:cs="Times New Roman"/>
          <w:b/>
          <w:bCs/>
          <w:sz w:val="24"/>
          <w:szCs w:val="24"/>
        </w:rPr>
      </w:pPr>
      <w:r w:rsidRPr="00025FC6">
        <w:rPr>
          <w:rFonts w:ascii="Times New Roman" w:hAnsi="Times New Roman" w:cs="Times New Roman"/>
          <w:b/>
          <w:bCs/>
          <w:sz w:val="24"/>
          <w:szCs w:val="24"/>
        </w:rPr>
        <w:t>Rea</w:t>
      </w:r>
      <w:r w:rsidRPr="00025FC6">
        <w:rPr>
          <w:rFonts w:ascii="Times New Roman" w:hAnsi="Times New Roman" w:cs="Times New Roman"/>
          <w:b/>
          <w:bCs/>
          <w:sz w:val="24"/>
          <w:szCs w:val="24"/>
        </w:rPr>
        <w:t>son/Evidence</w:t>
      </w:r>
    </w:p>
    <w:p w14:paraId="0BE47E6B" w14:textId="1FC45AAD" w:rsidR="00C40E18" w:rsidRPr="00025FC6" w:rsidRDefault="008E2CEE" w:rsidP="00025FC6">
      <w:pPr>
        <w:spacing w:line="480" w:lineRule="auto"/>
        <w:ind w:firstLine="720"/>
        <w:rPr>
          <w:rFonts w:ascii="Times New Roman" w:hAnsi="Times New Roman" w:cs="Times New Roman"/>
          <w:sz w:val="24"/>
          <w:szCs w:val="24"/>
        </w:rPr>
      </w:pPr>
      <w:r w:rsidRPr="00025FC6">
        <w:rPr>
          <w:rFonts w:ascii="Times New Roman" w:hAnsi="Times New Roman" w:cs="Times New Roman"/>
          <w:sz w:val="24"/>
          <w:szCs w:val="24"/>
        </w:rPr>
        <w:t xml:space="preserve">Reasons or evidence are the facts that help to support the author's claim. </w:t>
      </w:r>
      <w:r w:rsidR="00AA121E" w:rsidRPr="00025FC6">
        <w:rPr>
          <w:rFonts w:ascii="Times New Roman" w:hAnsi="Times New Roman" w:cs="Times New Roman"/>
          <w:sz w:val="24"/>
          <w:szCs w:val="24"/>
        </w:rPr>
        <w:t xml:space="preserve">The intervention by America in Afghanistan was not properly thought and was guided mainly by outrage and false belief that the nation could create its image elsewhere using its influence. </w:t>
      </w:r>
      <w:r w:rsidRPr="00025FC6">
        <w:rPr>
          <w:rFonts w:ascii="Times New Roman" w:hAnsi="Times New Roman" w:cs="Times New Roman"/>
          <w:sz w:val="24"/>
          <w:szCs w:val="24"/>
        </w:rPr>
        <w:t xml:space="preserve">In the text by </w:t>
      </w:r>
      <w:r w:rsidR="00FA5EB6" w:rsidRPr="00025FC6">
        <w:rPr>
          <w:rFonts w:ascii="Times New Roman" w:hAnsi="Times New Roman" w:cs="Times New Roman"/>
          <w:sz w:val="24"/>
          <w:szCs w:val="24"/>
        </w:rPr>
        <w:t>Kagan</w:t>
      </w:r>
      <w:r w:rsidRPr="00025FC6">
        <w:rPr>
          <w:rFonts w:ascii="Times New Roman" w:hAnsi="Times New Roman" w:cs="Times New Roman"/>
          <w:sz w:val="24"/>
          <w:szCs w:val="24"/>
        </w:rPr>
        <w:t>, he indicates reasons to his claim that it w</w:t>
      </w:r>
      <w:r w:rsidR="0079093D" w:rsidRPr="00025FC6">
        <w:rPr>
          <w:rFonts w:ascii="Times New Roman" w:hAnsi="Times New Roman" w:cs="Times New Roman"/>
          <w:sz w:val="24"/>
          <w:szCs w:val="24"/>
        </w:rPr>
        <w:t>a</w:t>
      </w:r>
      <w:r w:rsidRPr="00025FC6">
        <w:rPr>
          <w:rFonts w:ascii="Times New Roman" w:hAnsi="Times New Roman" w:cs="Times New Roman"/>
          <w:sz w:val="24"/>
          <w:szCs w:val="24"/>
        </w:rPr>
        <w:t xml:space="preserve">s fear that caused America to intervene in </w:t>
      </w:r>
      <w:r w:rsidR="0079093D" w:rsidRPr="00025FC6">
        <w:rPr>
          <w:rFonts w:ascii="Times New Roman" w:hAnsi="Times New Roman" w:cs="Times New Roman"/>
          <w:sz w:val="24"/>
          <w:szCs w:val="24"/>
        </w:rPr>
        <w:t>Afghanistan</w:t>
      </w:r>
      <w:r w:rsidRPr="00025FC6">
        <w:rPr>
          <w:rFonts w:ascii="Times New Roman" w:hAnsi="Times New Roman" w:cs="Times New Roman"/>
          <w:sz w:val="24"/>
          <w:szCs w:val="24"/>
        </w:rPr>
        <w:t xml:space="preserve">. First, </w:t>
      </w:r>
      <w:r w:rsidR="0079093D" w:rsidRPr="00025FC6">
        <w:rPr>
          <w:rFonts w:ascii="Times New Roman" w:hAnsi="Times New Roman" w:cs="Times New Roman"/>
          <w:sz w:val="24"/>
          <w:szCs w:val="24"/>
        </w:rPr>
        <w:t>Americans have been hit with regrets of their country's decision to militarily intervene in Afghanistan following the 11th September 2001 terrorist attacks. The country's behavior to have more knowledge on what happened and showing no interest in what would have happened have caused the changes in oversees engagement by the United States from time to time. Again, George Bush's decision to enter Afghanistan was clouded with optimism and made the country believe it could change the world using money and weapons to produce a mirror image.</w:t>
      </w:r>
      <w:r w:rsidR="00AA121E" w:rsidRPr="00025FC6">
        <w:rPr>
          <w:rFonts w:ascii="Times New Roman" w:hAnsi="Times New Roman" w:cs="Times New Roman"/>
          <w:sz w:val="24"/>
          <w:szCs w:val="24"/>
        </w:rPr>
        <w:t xml:space="preserve"> America chose to go overseas rather than trying to ensure that such a terror infiltration would never be repeated in the future.</w:t>
      </w:r>
    </w:p>
    <w:p w14:paraId="1823A117" w14:textId="1ECE1514" w:rsidR="006371CE" w:rsidRPr="00025FC6" w:rsidRDefault="008E2CEE" w:rsidP="00025FC6">
      <w:pPr>
        <w:spacing w:line="480" w:lineRule="auto"/>
        <w:ind w:firstLine="720"/>
        <w:jc w:val="center"/>
        <w:rPr>
          <w:rFonts w:ascii="Times New Roman" w:hAnsi="Times New Roman" w:cs="Times New Roman"/>
          <w:b/>
          <w:bCs/>
          <w:sz w:val="24"/>
          <w:szCs w:val="24"/>
        </w:rPr>
      </w:pPr>
      <w:r w:rsidRPr="00025FC6">
        <w:rPr>
          <w:rFonts w:ascii="Times New Roman" w:hAnsi="Times New Roman" w:cs="Times New Roman"/>
          <w:b/>
          <w:bCs/>
          <w:sz w:val="24"/>
          <w:szCs w:val="24"/>
        </w:rPr>
        <w:t>The Warrant</w:t>
      </w:r>
    </w:p>
    <w:p w14:paraId="75759CAB" w14:textId="1F8E1AC3" w:rsidR="00AA121E" w:rsidRPr="00025FC6" w:rsidRDefault="008E2CEE" w:rsidP="00025FC6">
      <w:pPr>
        <w:spacing w:line="480" w:lineRule="auto"/>
        <w:ind w:firstLine="720"/>
        <w:rPr>
          <w:rFonts w:ascii="Times New Roman" w:hAnsi="Times New Roman" w:cs="Times New Roman"/>
          <w:sz w:val="24"/>
          <w:szCs w:val="24"/>
        </w:rPr>
      </w:pPr>
      <w:r w:rsidRPr="00025FC6">
        <w:rPr>
          <w:rFonts w:ascii="Times New Roman" w:hAnsi="Times New Roman" w:cs="Times New Roman"/>
          <w:sz w:val="24"/>
          <w:szCs w:val="24"/>
        </w:rPr>
        <w:t>The warrant is explicitly stated to create a connection between the claim and the reason</w:t>
      </w:r>
      <w:r w:rsidR="00FA5EB6" w:rsidRPr="00025FC6">
        <w:rPr>
          <w:rFonts w:ascii="Times New Roman" w:hAnsi="Times New Roman" w:cs="Times New Roman"/>
          <w:sz w:val="24"/>
          <w:szCs w:val="24"/>
        </w:rPr>
        <w:t xml:space="preserve"> (</w:t>
      </w:r>
      <w:r w:rsidR="00FA5EB6" w:rsidRPr="00025FC6">
        <w:rPr>
          <w:rFonts w:ascii="Times New Roman" w:hAnsi="Times New Roman" w:cs="Times New Roman"/>
          <w:color w:val="222222"/>
          <w:sz w:val="24"/>
          <w:szCs w:val="24"/>
          <w:shd w:val="clear" w:color="auto" w:fill="FFFFFF"/>
        </w:rPr>
        <w:t>Erduran, 2018)</w:t>
      </w:r>
      <w:r w:rsidRPr="00025FC6">
        <w:rPr>
          <w:rFonts w:ascii="Times New Roman" w:hAnsi="Times New Roman" w:cs="Times New Roman"/>
          <w:sz w:val="24"/>
          <w:szCs w:val="24"/>
        </w:rPr>
        <w:t xml:space="preserve">. </w:t>
      </w:r>
      <w:r w:rsidR="00A31491" w:rsidRPr="00025FC6">
        <w:rPr>
          <w:rFonts w:ascii="Times New Roman" w:hAnsi="Times New Roman" w:cs="Times New Roman"/>
          <w:sz w:val="24"/>
          <w:szCs w:val="24"/>
        </w:rPr>
        <w:t xml:space="preserve">For the text by </w:t>
      </w:r>
      <w:r w:rsidR="00FA5EB6" w:rsidRPr="00025FC6">
        <w:rPr>
          <w:rFonts w:ascii="Times New Roman" w:hAnsi="Times New Roman" w:cs="Times New Roman"/>
          <w:sz w:val="24"/>
          <w:szCs w:val="24"/>
        </w:rPr>
        <w:t>Kagan</w:t>
      </w:r>
      <w:r w:rsidR="00A31491" w:rsidRPr="00025FC6">
        <w:rPr>
          <w:rFonts w:ascii="Times New Roman" w:hAnsi="Times New Roman" w:cs="Times New Roman"/>
          <w:sz w:val="24"/>
          <w:szCs w:val="24"/>
        </w:rPr>
        <w:t xml:space="preserve">, the following statement would describe the warrant. </w:t>
      </w:r>
      <w:r w:rsidRPr="00025FC6">
        <w:rPr>
          <w:rFonts w:ascii="Times New Roman" w:hAnsi="Times New Roman" w:cs="Times New Roman"/>
          <w:sz w:val="24"/>
          <w:szCs w:val="24"/>
        </w:rPr>
        <w:t xml:space="preserve">Fear in the American government </w:t>
      </w:r>
      <w:r w:rsidR="00B267CE" w:rsidRPr="00025FC6">
        <w:rPr>
          <w:rFonts w:ascii="Times New Roman" w:hAnsi="Times New Roman" w:cs="Times New Roman"/>
          <w:sz w:val="24"/>
          <w:szCs w:val="24"/>
        </w:rPr>
        <w:t xml:space="preserve">made it believe that involvement in Afghanistan by sending troops there would solve the problem of terror attacks and change the country, making it to adopt democracy. However, time has proved that this </w:t>
      </w:r>
      <w:r w:rsidR="004D277F" w:rsidRPr="00025FC6">
        <w:rPr>
          <w:rFonts w:ascii="Times New Roman" w:hAnsi="Times New Roman" w:cs="Times New Roman"/>
          <w:sz w:val="24"/>
          <w:szCs w:val="24"/>
        </w:rPr>
        <w:t xml:space="preserve">decision was not well thought </w:t>
      </w:r>
      <w:r w:rsidR="00B267CE" w:rsidRPr="00025FC6">
        <w:rPr>
          <w:rFonts w:ascii="Times New Roman" w:hAnsi="Times New Roman" w:cs="Times New Roman"/>
          <w:sz w:val="24"/>
          <w:szCs w:val="24"/>
        </w:rPr>
        <w:t>and failed</w:t>
      </w:r>
      <w:r w:rsidR="004D277F" w:rsidRPr="00025FC6">
        <w:rPr>
          <w:rFonts w:ascii="Times New Roman" w:hAnsi="Times New Roman" w:cs="Times New Roman"/>
          <w:sz w:val="24"/>
          <w:szCs w:val="24"/>
        </w:rPr>
        <w:t xml:space="preserve"> to </w:t>
      </w:r>
      <w:r w:rsidR="004D277F" w:rsidRPr="00025FC6">
        <w:rPr>
          <w:rFonts w:ascii="Times New Roman" w:hAnsi="Times New Roman" w:cs="Times New Roman"/>
          <w:sz w:val="24"/>
          <w:szCs w:val="24"/>
        </w:rPr>
        <w:lastRenderedPageBreak/>
        <w:t>consider alternatives that could be used to defend Americans from future attacks without further risking American lives.</w:t>
      </w:r>
      <w:r w:rsidR="00A31491" w:rsidRPr="00025FC6">
        <w:rPr>
          <w:rFonts w:ascii="Times New Roman" w:hAnsi="Times New Roman" w:cs="Times New Roman"/>
          <w:sz w:val="24"/>
          <w:szCs w:val="24"/>
        </w:rPr>
        <w:t xml:space="preserve"> </w:t>
      </w:r>
    </w:p>
    <w:p w14:paraId="26E0FD5F" w14:textId="5499AF7D" w:rsidR="006371CE" w:rsidRPr="00025FC6" w:rsidRDefault="008E2CEE" w:rsidP="00025FC6">
      <w:pPr>
        <w:spacing w:line="480" w:lineRule="auto"/>
        <w:ind w:firstLine="720"/>
        <w:jc w:val="center"/>
        <w:rPr>
          <w:rFonts w:ascii="Times New Roman" w:hAnsi="Times New Roman" w:cs="Times New Roman"/>
          <w:b/>
          <w:bCs/>
          <w:sz w:val="24"/>
          <w:szCs w:val="24"/>
        </w:rPr>
      </w:pPr>
      <w:r w:rsidRPr="00025FC6">
        <w:rPr>
          <w:rFonts w:ascii="Times New Roman" w:hAnsi="Times New Roman" w:cs="Times New Roman"/>
          <w:b/>
          <w:bCs/>
          <w:sz w:val="24"/>
          <w:szCs w:val="24"/>
        </w:rPr>
        <w:t>Backing</w:t>
      </w:r>
    </w:p>
    <w:p w14:paraId="473F7C64" w14:textId="4860D05A" w:rsidR="006371CE" w:rsidRPr="00025FC6" w:rsidRDefault="008E2CEE" w:rsidP="00025FC6">
      <w:pPr>
        <w:spacing w:line="480" w:lineRule="auto"/>
        <w:ind w:firstLine="720"/>
        <w:rPr>
          <w:rFonts w:ascii="Times New Roman" w:hAnsi="Times New Roman" w:cs="Times New Roman"/>
          <w:sz w:val="24"/>
          <w:szCs w:val="24"/>
        </w:rPr>
      </w:pPr>
      <w:r w:rsidRPr="00025FC6">
        <w:rPr>
          <w:rFonts w:ascii="Times New Roman" w:hAnsi="Times New Roman" w:cs="Times New Roman"/>
          <w:sz w:val="24"/>
          <w:szCs w:val="24"/>
        </w:rPr>
        <w:t>The backing gives additional support to the warra</w:t>
      </w:r>
      <w:r w:rsidRPr="00025FC6">
        <w:rPr>
          <w:rFonts w:ascii="Times New Roman" w:hAnsi="Times New Roman" w:cs="Times New Roman"/>
          <w:sz w:val="24"/>
          <w:szCs w:val="24"/>
        </w:rPr>
        <w:t>nt by providing specific examples to add weight to the warrant</w:t>
      </w:r>
      <w:r w:rsidR="00FA5EB6" w:rsidRPr="00025FC6">
        <w:rPr>
          <w:rFonts w:ascii="Times New Roman" w:hAnsi="Times New Roman" w:cs="Times New Roman"/>
          <w:sz w:val="24"/>
          <w:szCs w:val="24"/>
        </w:rPr>
        <w:t xml:space="preserve"> (</w:t>
      </w:r>
      <w:r w:rsidR="00FA5EB6" w:rsidRPr="00025FC6">
        <w:rPr>
          <w:rFonts w:ascii="Times New Roman" w:hAnsi="Times New Roman" w:cs="Times New Roman"/>
          <w:color w:val="222222"/>
          <w:sz w:val="24"/>
          <w:szCs w:val="24"/>
          <w:shd w:val="clear" w:color="auto" w:fill="FFFFFF"/>
        </w:rPr>
        <w:t>Erduran, 2018)</w:t>
      </w:r>
      <w:r w:rsidRPr="00025FC6">
        <w:rPr>
          <w:rFonts w:ascii="Times New Roman" w:hAnsi="Times New Roman" w:cs="Times New Roman"/>
          <w:sz w:val="24"/>
          <w:szCs w:val="24"/>
        </w:rPr>
        <w:t xml:space="preserve">. </w:t>
      </w:r>
      <w:r w:rsidR="004D277F" w:rsidRPr="00025FC6">
        <w:rPr>
          <w:rFonts w:ascii="Times New Roman" w:hAnsi="Times New Roman" w:cs="Times New Roman"/>
          <w:sz w:val="24"/>
          <w:szCs w:val="24"/>
        </w:rPr>
        <w:t xml:space="preserve">One year after 9/11, research conducted by a center poll found that the terror attacks caused a lasting and perhaps undeletable imprint on Americans' lives and their attitude towards foreign policy. In this research, six or more citizens in ten showed intense worries that a new attack was possible, if not inevitable. In addition, four in ten believed that the new terror attacks would involve the perpetrators using chemical weapons and biological warfare. Again, more than half of the participants had a strong belief that the planners and executors of the next attacks had already established themselves in American </w:t>
      </w:r>
      <w:r w:rsidRPr="00025FC6">
        <w:rPr>
          <w:rFonts w:ascii="Times New Roman" w:hAnsi="Times New Roman" w:cs="Times New Roman"/>
          <w:sz w:val="24"/>
          <w:szCs w:val="24"/>
        </w:rPr>
        <w:t xml:space="preserve">social life and interacted with other citizens unknowingly. </w:t>
      </w:r>
    </w:p>
    <w:p w14:paraId="535ECED0" w14:textId="7B290D79" w:rsidR="006371CE" w:rsidRPr="00025FC6" w:rsidRDefault="008E2CEE" w:rsidP="00025FC6">
      <w:pPr>
        <w:spacing w:line="480" w:lineRule="auto"/>
        <w:ind w:firstLine="720"/>
        <w:rPr>
          <w:rFonts w:ascii="Times New Roman" w:hAnsi="Times New Roman" w:cs="Times New Roman"/>
          <w:sz w:val="24"/>
          <w:szCs w:val="24"/>
        </w:rPr>
      </w:pPr>
      <w:r w:rsidRPr="00025FC6">
        <w:rPr>
          <w:rFonts w:ascii="Times New Roman" w:hAnsi="Times New Roman" w:cs="Times New Roman"/>
          <w:sz w:val="24"/>
          <w:szCs w:val="24"/>
        </w:rPr>
        <w:t>Th</w:t>
      </w:r>
      <w:r w:rsidR="00B267CE" w:rsidRPr="00025FC6">
        <w:rPr>
          <w:rFonts w:ascii="Times New Roman" w:hAnsi="Times New Roman" w:cs="Times New Roman"/>
          <w:sz w:val="24"/>
          <w:szCs w:val="24"/>
        </w:rPr>
        <w:t>ese opinions by Americans can support the warrant because they indicate the level of fear that existed within the American public, which led to a belief by the people that a military presence in Afghanistan would make the country's borders more secure. Here, 48 percent of the study participants believed that America needed to increase military activities abroad to enhance the homeland's security. This was a great support, considering that only 29 percent did not agree with this decision. Again, just a month before President Bush sought congress' support in his decision to use military force in Iraq, many Americans believed that America deserved to use military force to eliminate Saddam Hussein from the power equation in the middle east.</w:t>
      </w:r>
      <w:r w:rsidRPr="00025FC6">
        <w:rPr>
          <w:rFonts w:ascii="Times New Roman" w:hAnsi="Times New Roman" w:cs="Times New Roman"/>
          <w:sz w:val="24"/>
          <w:szCs w:val="24"/>
        </w:rPr>
        <w:t xml:space="preserve"> Things began to take a new</w:t>
      </w:r>
      <w:r w:rsidRPr="00025FC6">
        <w:rPr>
          <w:rFonts w:ascii="Times New Roman" w:hAnsi="Times New Roman" w:cs="Times New Roman"/>
          <w:sz w:val="24"/>
          <w:szCs w:val="24"/>
        </w:rPr>
        <w:t xml:space="preserve"> turn just a year after the start of the Afghan war. Research conducted at the time showed that only 15 percent of the participants believed that the war was successful. At this time, 70 percent of the study subjects thought that it was too early to decide</w:t>
      </w:r>
      <w:r w:rsidRPr="00025FC6">
        <w:rPr>
          <w:rFonts w:ascii="Times New Roman" w:hAnsi="Times New Roman" w:cs="Times New Roman"/>
          <w:sz w:val="24"/>
          <w:szCs w:val="24"/>
        </w:rPr>
        <w:t xml:space="preserve"> the war's outcome. </w:t>
      </w:r>
      <w:r w:rsidRPr="00025FC6">
        <w:rPr>
          <w:rFonts w:ascii="Times New Roman" w:hAnsi="Times New Roman" w:cs="Times New Roman"/>
          <w:sz w:val="24"/>
          <w:szCs w:val="24"/>
        </w:rPr>
        <w:lastRenderedPageBreak/>
        <w:t xml:space="preserve">In addition, 12 percent were terming the war as a failure, opposite to the original opinions before the war's progress. </w:t>
      </w:r>
    </w:p>
    <w:p w14:paraId="70F6D743" w14:textId="77777777" w:rsidR="006371CE" w:rsidRPr="00025FC6" w:rsidRDefault="008E2CEE" w:rsidP="00025FC6">
      <w:pPr>
        <w:spacing w:line="480" w:lineRule="auto"/>
        <w:ind w:firstLine="720"/>
        <w:rPr>
          <w:rFonts w:ascii="Times New Roman" w:hAnsi="Times New Roman" w:cs="Times New Roman"/>
          <w:sz w:val="24"/>
          <w:szCs w:val="24"/>
        </w:rPr>
      </w:pPr>
      <w:r w:rsidRPr="00025FC6">
        <w:rPr>
          <w:rFonts w:ascii="Times New Roman" w:hAnsi="Times New Roman" w:cs="Times New Roman"/>
          <w:sz w:val="24"/>
          <w:szCs w:val="24"/>
        </w:rPr>
        <w:br w:type="page"/>
      </w:r>
    </w:p>
    <w:p w14:paraId="140D0484" w14:textId="77777777" w:rsidR="00C532A5" w:rsidRPr="00025FC6" w:rsidRDefault="008E2CEE" w:rsidP="00025FC6">
      <w:pPr>
        <w:spacing w:line="480" w:lineRule="auto"/>
        <w:ind w:firstLine="720"/>
        <w:jc w:val="center"/>
        <w:rPr>
          <w:rFonts w:ascii="Times New Roman" w:hAnsi="Times New Roman" w:cs="Times New Roman"/>
          <w:sz w:val="24"/>
          <w:szCs w:val="24"/>
        </w:rPr>
      </w:pPr>
      <w:r w:rsidRPr="00025FC6">
        <w:rPr>
          <w:rFonts w:ascii="Times New Roman" w:hAnsi="Times New Roman" w:cs="Times New Roman"/>
          <w:sz w:val="24"/>
          <w:szCs w:val="24"/>
        </w:rPr>
        <w:lastRenderedPageBreak/>
        <w:t>References</w:t>
      </w:r>
    </w:p>
    <w:p w14:paraId="306BA474" w14:textId="77777777" w:rsidR="00FA5EB6" w:rsidRPr="00025FC6" w:rsidRDefault="008E2CEE" w:rsidP="00025FC6">
      <w:pPr>
        <w:spacing w:line="480" w:lineRule="auto"/>
        <w:ind w:left="720" w:hanging="720"/>
        <w:rPr>
          <w:rFonts w:ascii="Times New Roman" w:hAnsi="Times New Roman" w:cs="Times New Roman"/>
          <w:sz w:val="24"/>
          <w:szCs w:val="24"/>
        </w:rPr>
      </w:pPr>
      <w:r w:rsidRPr="00025FC6">
        <w:rPr>
          <w:rFonts w:ascii="Times New Roman" w:hAnsi="Times New Roman" w:cs="Times New Roman"/>
          <w:color w:val="222222"/>
          <w:sz w:val="24"/>
          <w:szCs w:val="24"/>
          <w:shd w:val="clear" w:color="auto" w:fill="FFFFFF"/>
        </w:rPr>
        <w:t xml:space="preserve">Erduran, S. (2018). Toulmin’s argument pattern as a “horizon of possibilities” in the study of </w:t>
      </w:r>
      <w:r w:rsidRPr="00025FC6">
        <w:rPr>
          <w:rFonts w:ascii="Times New Roman" w:hAnsi="Times New Roman" w:cs="Times New Roman"/>
          <w:color w:val="222222"/>
          <w:sz w:val="24"/>
          <w:szCs w:val="24"/>
          <w:shd w:val="clear" w:color="auto" w:fill="FFFFFF"/>
        </w:rPr>
        <w:t>argumentation in science education. </w:t>
      </w:r>
      <w:r w:rsidRPr="00025FC6">
        <w:rPr>
          <w:rFonts w:ascii="Times New Roman" w:hAnsi="Times New Roman" w:cs="Times New Roman"/>
          <w:i/>
          <w:iCs/>
          <w:color w:val="222222"/>
          <w:sz w:val="24"/>
          <w:szCs w:val="24"/>
          <w:shd w:val="clear" w:color="auto" w:fill="FFFFFF"/>
        </w:rPr>
        <w:t>Cultural Studies of Science Education</w:t>
      </w:r>
      <w:r w:rsidRPr="00025FC6">
        <w:rPr>
          <w:rFonts w:ascii="Times New Roman" w:hAnsi="Times New Roman" w:cs="Times New Roman"/>
          <w:color w:val="222222"/>
          <w:sz w:val="24"/>
          <w:szCs w:val="24"/>
          <w:shd w:val="clear" w:color="auto" w:fill="FFFFFF"/>
        </w:rPr>
        <w:t>, </w:t>
      </w:r>
      <w:r w:rsidRPr="00025FC6">
        <w:rPr>
          <w:rFonts w:ascii="Times New Roman" w:hAnsi="Times New Roman" w:cs="Times New Roman"/>
          <w:i/>
          <w:iCs/>
          <w:color w:val="222222"/>
          <w:sz w:val="24"/>
          <w:szCs w:val="24"/>
          <w:shd w:val="clear" w:color="auto" w:fill="FFFFFF"/>
        </w:rPr>
        <w:t>13</w:t>
      </w:r>
      <w:r w:rsidRPr="00025FC6">
        <w:rPr>
          <w:rFonts w:ascii="Times New Roman" w:hAnsi="Times New Roman" w:cs="Times New Roman"/>
          <w:color w:val="222222"/>
          <w:sz w:val="24"/>
          <w:szCs w:val="24"/>
          <w:shd w:val="clear" w:color="auto" w:fill="FFFFFF"/>
        </w:rPr>
        <w:t>(4), 1091-1099.</w:t>
      </w:r>
    </w:p>
    <w:p w14:paraId="2C90BEAD" w14:textId="77777777" w:rsidR="00FA5EB6" w:rsidRPr="00025FC6" w:rsidRDefault="008E2CEE" w:rsidP="00025FC6">
      <w:pPr>
        <w:spacing w:line="480" w:lineRule="auto"/>
        <w:ind w:left="720" w:hanging="720"/>
        <w:rPr>
          <w:rFonts w:ascii="Times New Roman" w:hAnsi="Times New Roman" w:cs="Times New Roman"/>
          <w:sz w:val="24"/>
          <w:szCs w:val="24"/>
        </w:rPr>
      </w:pPr>
      <w:r w:rsidRPr="00025FC6">
        <w:rPr>
          <w:rFonts w:ascii="Times New Roman" w:hAnsi="Times New Roman" w:cs="Times New Roman"/>
          <w:sz w:val="24"/>
          <w:szCs w:val="24"/>
        </w:rPr>
        <w:t xml:space="preserve">Kagan, R. (2021). Opinion: It wasn’t hubris that drove America into Afghanistan. It was fear. </w:t>
      </w:r>
      <w:r w:rsidRPr="00025FC6">
        <w:rPr>
          <w:rFonts w:ascii="Times New Roman" w:hAnsi="Times New Roman" w:cs="Times New Roman"/>
          <w:i/>
          <w:iCs/>
          <w:sz w:val="24"/>
          <w:szCs w:val="24"/>
        </w:rPr>
        <w:t xml:space="preserve">The Washington Post. </w:t>
      </w:r>
      <w:hyperlink r:id="rId6" w:history="1">
        <w:r w:rsidRPr="00025FC6">
          <w:rPr>
            <w:rStyle w:val="Hyperlink"/>
            <w:rFonts w:ascii="Times New Roman" w:hAnsi="Times New Roman" w:cs="Times New Roman"/>
            <w:sz w:val="24"/>
            <w:szCs w:val="24"/>
          </w:rPr>
          <w:t>https://www.washingtonpost.com/opinions/2021/08/26/robert-kagan-afghanistan-americans-forget/?itid=sf_the-opinions-essay</w:t>
        </w:r>
      </w:hyperlink>
    </w:p>
    <w:sectPr w:rsidR="00FA5EB6" w:rsidRPr="00025F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F88A9" w14:textId="77777777" w:rsidR="008E2CEE" w:rsidRDefault="008E2CEE">
      <w:pPr>
        <w:spacing w:after="0" w:line="240" w:lineRule="auto"/>
      </w:pPr>
      <w:r>
        <w:separator/>
      </w:r>
    </w:p>
  </w:endnote>
  <w:endnote w:type="continuationSeparator" w:id="0">
    <w:p w14:paraId="4322F3C3" w14:textId="77777777" w:rsidR="008E2CEE" w:rsidRDefault="008E2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A2ACB" w14:textId="77777777" w:rsidR="008E2CEE" w:rsidRDefault="008E2CEE">
      <w:pPr>
        <w:spacing w:after="0" w:line="240" w:lineRule="auto"/>
      </w:pPr>
      <w:r>
        <w:separator/>
      </w:r>
    </w:p>
  </w:footnote>
  <w:footnote w:type="continuationSeparator" w:id="0">
    <w:p w14:paraId="47B11E34" w14:textId="77777777" w:rsidR="008E2CEE" w:rsidRDefault="008E2C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468093413"/>
      <w:docPartObj>
        <w:docPartGallery w:val="Page Numbers (Top of Page)"/>
        <w:docPartUnique/>
      </w:docPartObj>
    </w:sdtPr>
    <w:sdtEndPr>
      <w:rPr>
        <w:noProof/>
      </w:rPr>
    </w:sdtEndPr>
    <w:sdtContent>
      <w:p w14:paraId="07C4C875" w14:textId="0D54EC1F" w:rsidR="00FF31A8" w:rsidRPr="00FF31A8" w:rsidRDefault="008E2CEE">
        <w:pPr>
          <w:pStyle w:val="Header"/>
          <w:jc w:val="right"/>
          <w:rPr>
            <w:rFonts w:ascii="Times New Roman" w:hAnsi="Times New Roman" w:cs="Times New Roman"/>
            <w:sz w:val="24"/>
            <w:szCs w:val="24"/>
          </w:rPr>
        </w:pPr>
        <w:r w:rsidRPr="00FF31A8">
          <w:rPr>
            <w:rFonts w:ascii="Times New Roman" w:hAnsi="Times New Roman" w:cs="Times New Roman"/>
            <w:sz w:val="24"/>
            <w:szCs w:val="24"/>
          </w:rPr>
          <w:fldChar w:fldCharType="begin"/>
        </w:r>
        <w:r w:rsidRPr="00FF31A8">
          <w:rPr>
            <w:rFonts w:ascii="Times New Roman" w:hAnsi="Times New Roman" w:cs="Times New Roman"/>
            <w:sz w:val="24"/>
            <w:szCs w:val="24"/>
          </w:rPr>
          <w:instrText xml:space="preserve"> PAGE   \* MERGEFORMAT </w:instrText>
        </w:r>
        <w:r w:rsidRPr="00FF31A8">
          <w:rPr>
            <w:rFonts w:ascii="Times New Roman" w:hAnsi="Times New Roman" w:cs="Times New Roman"/>
            <w:sz w:val="24"/>
            <w:szCs w:val="24"/>
          </w:rPr>
          <w:fldChar w:fldCharType="separate"/>
        </w:r>
        <w:r w:rsidRPr="00FF31A8">
          <w:rPr>
            <w:rFonts w:ascii="Times New Roman" w:hAnsi="Times New Roman" w:cs="Times New Roman"/>
            <w:noProof/>
            <w:sz w:val="24"/>
            <w:szCs w:val="24"/>
          </w:rPr>
          <w:t>2</w:t>
        </w:r>
        <w:r w:rsidRPr="00FF31A8">
          <w:rPr>
            <w:rFonts w:ascii="Times New Roman" w:hAnsi="Times New Roman" w:cs="Times New Roman"/>
            <w:noProof/>
            <w:sz w:val="24"/>
            <w:szCs w:val="24"/>
          </w:rPr>
          <w:fldChar w:fldCharType="end"/>
        </w:r>
      </w:p>
    </w:sdtContent>
  </w:sdt>
  <w:p w14:paraId="6B50FC6A" w14:textId="77777777" w:rsidR="00FF31A8" w:rsidRDefault="00FF31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1A8"/>
    <w:rsid w:val="00025FC6"/>
    <w:rsid w:val="0031424D"/>
    <w:rsid w:val="004D277F"/>
    <w:rsid w:val="006371CE"/>
    <w:rsid w:val="0079093D"/>
    <w:rsid w:val="008E2CEE"/>
    <w:rsid w:val="00A31491"/>
    <w:rsid w:val="00AA121E"/>
    <w:rsid w:val="00B267CE"/>
    <w:rsid w:val="00C40E18"/>
    <w:rsid w:val="00C532A5"/>
    <w:rsid w:val="00C76FF2"/>
    <w:rsid w:val="00C9584B"/>
    <w:rsid w:val="00FA5EB6"/>
    <w:rsid w:val="00FF3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9E4F6"/>
  <w15:chartTrackingRefBased/>
  <w15:docId w15:val="{FD28989D-4073-401E-B991-78DC41B7F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532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1A8"/>
  </w:style>
  <w:style w:type="paragraph" w:styleId="Footer">
    <w:name w:val="footer"/>
    <w:basedOn w:val="Normal"/>
    <w:link w:val="FooterChar"/>
    <w:uiPriority w:val="99"/>
    <w:unhideWhenUsed/>
    <w:rsid w:val="00FF31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1A8"/>
  </w:style>
  <w:style w:type="character" w:customStyle="1" w:styleId="Heading1Char">
    <w:name w:val="Heading 1 Char"/>
    <w:basedOn w:val="DefaultParagraphFont"/>
    <w:link w:val="Heading1"/>
    <w:uiPriority w:val="9"/>
    <w:rsid w:val="00C532A5"/>
    <w:rPr>
      <w:rFonts w:ascii="Times New Roman" w:eastAsia="Times New Roman" w:hAnsi="Times New Roman" w:cs="Times New Roman"/>
      <w:b/>
      <w:bCs/>
      <w:kern w:val="36"/>
      <w:sz w:val="48"/>
      <w:szCs w:val="48"/>
    </w:rPr>
  </w:style>
  <w:style w:type="character" w:customStyle="1" w:styleId="gold">
    <w:name w:val="gold"/>
    <w:basedOn w:val="DefaultParagraphFont"/>
    <w:rsid w:val="00C532A5"/>
  </w:style>
  <w:style w:type="character" w:styleId="Hyperlink">
    <w:name w:val="Hyperlink"/>
    <w:basedOn w:val="DefaultParagraphFont"/>
    <w:uiPriority w:val="99"/>
    <w:unhideWhenUsed/>
    <w:rsid w:val="00C532A5"/>
    <w:rPr>
      <w:color w:val="0563C1" w:themeColor="hyperlink"/>
      <w:u w:val="single"/>
    </w:rPr>
  </w:style>
  <w:style w:type="character" w:customStyle="1" w:styleId="UnresolvedMention1">
    <w:name w:val="Unresolved Mention1"/>
    <w:basedOn w:val="DefaultParagraphFont"/>
    <w:uiPriority w:val="99"/>
    <w:semiHidden/>
    <w:unhideWhenUsed/>
    <w:rsid w:val="00C53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opinions/2021/08/26/robert-kagan-afghanistan-americans-forget/?itid=sf_the-opinions-essa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932</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2021-10-24T14:19:00Z</dcterms:created>
  <dcterms:modified xsi:type="dcterms:W3CDTF">2021-10-24T14:19:00Z</dcterms:modified>
</cp:coreProperties>
</file>